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FF4" w:rsidRDefault="00D20FF4" w:rsidP="00D20FF4">
      <w:pPr>
        <w:jc w:val="center"/>
        <w:rPr>
          <w:b/>
          <w:kern w:val="36"/>
          <w:sz w:val="36"/>
          <w:szCs w:val="36"/>
        </w:rPr>
      </w:pPr>
      <w:r w:rsidRPr="00D20FF4">
        <w:rPr>
          <w:b/>
          <w:kern w:val="36"/>
          <w:sz w:val="36"/>
          <w:szCs w:val="36"/>
        </w:rPr>
        <w:t>Comprehension Strategy Instructional Planning</w:t>
      </w:r>
    </w:p>
    <w:p w:rsidR="006073E4" w:rsidRDefault="006073E4" w:rsidP="00D20FF4">
      <w:pPr>
        <w:jc w:val="center"/>
        <w:rPr>
          <w:b/>
          <w:kern w:val="36"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2178"/>
        <w:gridCol w:w="900"/>
        <w:gridCol w:w="1890"/>
        <w:gridCol w:w="2520"/>
        <w:gridCol w:w="1710"/>
        <w:gridCol w:w="5418"/>
      </w:tblGrid>
      <w:tr w:rsidR="0003095E" w:rsidTr="0003095E">
        <w:trPr>
          <w:trHeight w:val="1026"/>
        </w:trPr>
        <w:tc>
          <w:tcPr>
            <w:tcW w:w="2178" w:type="dxa"/>
            <w:tcBorders>
              <w:bottom w:val="nil"/>
              <w:right w:val="nil"/>
            </w:tcBorders>
          </w:tcPr>
          <w:p w:rsidR="00D77FB5" w:rsidRDefault="00D77FB5" w:rsidP="006073E4">
            <w:pPr>
              <w:rPr>
                <w:b/>
                <w:kern w:val="36"/>
              </w:rPr>
            </w:pPr>
            <w:r w:rsidRPr="00D20FF4">
              <w:rPr>
                <w:b/>
                <w:kern w:val="36"/>
              </w:rPr>
              <w:t>Strategy:</w:t>
            </w:r>
            <w:r>
              <w:rPr>
                <w:b/>
                <w:kern w:val="36"/>
              </w:rPr>
              <w:t xml:space="preserve"> </w:t>
            </w:r>
          </w:p>
          <w:p w:rsidR="00D77FB5" w:rsidRPr="00D20FF4" w:rsidRDefault="00D77FB5" w:rsidP="00D77FB5">
            <w:pPr>
              <w:rPr>
                <w:b/>
                <w:kern w:val="36"/>
              </w:rPr>
            </w:pPr>
          </w:p>
        </w:tc>
        <w:tc>
          <w:tcPr>
            <w:tcW w:w="2790" w:type="dxa"/>
            <w:gridSpan w:val="2"/>
            <w:tcBorders>
              <w:left w:val="nil"/>
              <w:bottom w:val="nil"/>
              <w:right w:val="nil"/>
            </w:tcBorders>
          </w:tcPr>
          <w:p w:rsidR="0003095E" w:rsidRDefault="00D77FB5" w:rsidP="0003095E">
            <w:pPr>
              <w:ind w:right="-18"/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 xml:space="preserve">Activating Schema and </w:t>
            </w:r>
          </w:p>
          <w:p w:rsidR="00D77FB5" w:rsidRPr="00D77FB5" w:rsidRDefault="00D77FB5" w:rsidP="0003095E">
            <w:pPr>
              <w:ind w:right="-18"/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>Making Connections</w:t>
            </w:r>
          </w:p>
        </w:tc>
        <w:tc>
          <w:tcPr>
            <w:tcW w:w="2520" w:type="dxa"/>
            <w:tcBorders>
              <w:left w:val="nil"/>
              <w:bottom w:val="nil"/>
              <w:right w:val="nil"/>
            </w:tcBorders>
          </w:tcPr>
          <w:p w:rsidR="0003095E" w:rsidRDefault="00D77FB5" w:rsidP="0003095E">
            <w:pPr>
              <w:ind w:right="-18"/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>Determining</w:t>
            </w:r>
          </w:p>
          <w:p w:rsidR="00D77FB5" w:rsidRPr="00D77FB5" w:rsidRDefault="00D77FB5" w:rsidP="0003095E">
            <w:pPr>
              <w:ind w:right="-18"/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 xml:space="preserve"> Importance </w:t>
            </w:r>
          </w:p>
        </w:tc>
        <w:tc>
          <w:tcPr>
            <w:tcW w:w="1710" w:type="dxa"/>
            <w:tcBorders>
              <w:left w:val="nil"/>
              <w:bottom w:val="nil"/>
            </w:tcBorders>
          </w:tcPr>
          <w:p w:rsidR="0003095E" w:rsidRDefault="00D77FB5" w:rsidP="00D77FB5">
            <w:pPr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>Making</w:t>
            </w:r>
          </w:p>
          <w:p w:rsidR="00D77FB5" w:rsidRPr="00D77FB5" w:rsidRDefault="00D77FB5" w:rsidP="00D77FB5">
            <w:pPr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 xml:space="preserve"> Inferences </w:t>
            </w:r>
          </w:p>
        </w:tc>
        <w:tc>
          <w:tcPr>
            <w:tcW w:w="5418" w:type="dxa"/>
            <w:vMerge w:val="restart"/>
          </w:tcPr>
          <w:p w:rsidR="00D77FB5" w:rsidRPr="006073E4" w:rsidRDefault="00D77FB5" w:rsidP="006073E4">
            <w:pPr>
              <w:rPr>
                <w:b/>
                <w:kern w:val="36"/>
                <w:sz w:val="16"/>
                <w:szCs w:val="16"/>
              </w:rPr>
            </w:pPr>
            <w:r w:rsidRPr="00D20FF4">
              <w:rPr>
                <w:b/>
                <w:kern w:val="36"/>
              </w:rPr>
              <w:t>Text:</w:t>
            </w:r>
          </w:p>
          <w:p w:rsidR="00D77FB5" w:rsidRDefault="00D77FB5" w:rsidP="00900844">
            <w:pPr>
              <w:rPr>
                <w:kern w:val="36"/>
              </w:rPr>
            </w:pPr>
          </w:p>
          <w:p w:rsidR="00D77FB5" w:rsidRDefault="00D77FB5" w:rsidP="00900844">
            <w:pPr>
              <w:rPr>
                <w:kern w:val="36"/>
              </w:rPr>
            </w:pPr>
          </w:p>
        </w:tc>
      </w:tr>
      <w:tr w:rsidR="0003095E" w:rsidTr="0003095E">
        <w:trPr>
          <w:trHeight w:val="863"/>
        </w:trPr>
        <w:tc>
          <w:tcPr>
            <w:tcW w:w="2178" w:type="dxa"/>
            <w:tcBorders>
              <w:top w:val="nil"/>
              <w:right w:val="nil"/>
            </w:tcBorders>
          </w:tcPr>
          <w:p w:rsidR="00D77FB5" w:rsidRPr="00D77FB5" w:rsidRDefault="00D77FB5" w:rsidP="006073E4">
            <w:pPr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>Monitoring Comprehension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right w:val="nil"/>
            </w:tcBorders>
          </w:tcPr>
          <w:p w:rsidR="0003095E" w:rsidRDefault="00D77FB5" w:rsidP="006073E4">
            <w:pPr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 xml:space="preserve">Asking Questions and </w:t>
            </w:r>
          </w:p>
          <w:p w:rsidR="00D77FB5" w:rsidRPr="00D77FB5" w:rsidRDefault="00D77FB5" w:rsidP="006073E4">
            <w:pPr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>Making Predictions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</w:tcPr>
          <w:p w:rsidR="0003095E" w:rsidRDefault="00D77FB5" w:rsidP="00D77FB5">
            <w:pPr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 xml:space="preserve">Synthesizing and </w:t>
            </w:r>
          </w:p>
          <w:p w:rsidR="00D77FB5" w:rsidRPr="00D77FB5" w:rsidRDefault="00D77FB5" w:rsidP="00D77FB5">
            <w:pPr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>Summarizing</w:t>
            </w:r>
          </w:p>
        </w:tc>
        <w:tc>
          <w:tcPr>
            <w:tcW w:w="1710" w:type="dxa"/>
            <w:tcBorders>
              <w:top w:val="nil"/>
              <w:left w:val="nil"/>
            </w:tcBorders>
          </w:tcPr>
          <w:p w:rsidR="00D77FB5" w:rsidRPr="00D77FB5" w:rsidRDefault="00D77FB5" w:rsidP="006073E4">
            <w:pPr>
              <w:rPr>
                <w:kern w:val="36"/>
                <w:sz w:val="20"/>
                <w:szCs w:val="20"/>
              </w:rPr>
            </w:pPr>
            <w:r w:rsidRPr="00D77FB5">
              <w:rPr>
                <w:kern w:val="36"/>
                <w:sz w:val="20"/>
                <w:szCs w:val="20"/>
              </w:rPr>
              <w:t>Visualizing</w:t>
            </w:r>
          </w:p>
        </w:tc>
        <w:tc>
          <w:tcPr>
            <w:tcW w:w="5418" w:type="dxa"/>
            <w:vMerge/>
          </w:tcPr>
          <w:p w:rsidR="00D77FB5" w:rsidRPr="00D20FF4" w:rsidRDefault="00D77FB5" w:rsidP="006073E4">
            <w:pPr>
              <w:rPr>
                <w:b/>
                <w:kern w:val="36"/>
              </w:rPr>
            </w:pPr>
          </w:p>
        </w:tc>
      </w:tr>
      <w:tr w:rsidR="00D20FF4" w:rsidTr="006073E4">
        <w:tc>
          <w:tcPr>
            <w:tcW w:w="3078" w:type="dxa"/>
            <w:gridSpan w:val="2"/>
          </w:tcPr>
          <w:p w:rsidR="006073E4" w:rsidRDefault="00D20FF4" w:rsidP="00900844">
            <w:pPr>
              <w:rPr>
                <w:kern w:val="36"/>
              </w:rPr>
            </w:pPr>
            <w:r w:rsidRPr="00D20FF4">
              <w:rPr>
                <w:b/>
                <w:kern w:val="36"/>
              </w:rPr>
              <w:t>Before Reading:</w:t>
            </w:r>
            <w:r w:rsidRPr="00E326F6">
              <w:rPr>
                <w:kern w:val="36"/>
              </w:rPr>
              <w:t xml:space="preserve"> </w:t>
            </w:r>
          </w:p>
          <w:p w:rsidR="006073E4" w:rsidRDefault="006073E4" w:rsidP="00900844">
            <w:pPr>
              <w:rPr>
                <w:kern w:val="36"/>
              </w:rPr>
            </w:pPr>
          </w:p>
          <w:p w:rsidR="00651C9D" w:rsidRDefault="00D20FF4" w:rsidP="00900844">
            <w:pPr>
              <w:rPr>
                <w:i/>
                <w:kern w:val="36"/>
                <w:sz w:val="20"/>
                <w:szCs w:val="20"/>
              </w:rPr>
            </w:pPr>
            <w:r w:rsidRPr="00E326F6">
              <w:rPr>
                <w:i/>
                <w:kern w:val="36"/>
                <w:sz w:val="20"/>
                <w:szCs w:val="20"/>
              </w:rPr>
              <w:t xml:space="preserve">How will </w:t>
            </w:r>
            <w:r w:rsidRPr="006073E4">
              <w:rPr>
                <w:b/>
                <w:kern w:val="36"/>
                <w:sz w:val="20"/>
                <w:szCs w:val="20"/>
              </w:rPr>
              <w:t>you</w:t>
            </w:r>
            <w:r w:rsidRPr="00E326F6">
              <w:rPr>
                <w:i/>
                <w:kern w:val="36"/>
                <w:sz w:val="20"/>
                <w:szCs w:val="20"/>
              </w:rPr>
              <w:t xml:space="preserve"> get your students ready to read and how will you use this strategy?</w:t>
            </w:r>
            <w:r w:rsidR="00651C9D">
              <w:rPr>
                <w:i/>
                <w:kern w:val="36"/>
                <w:sz w:val="20"/>
                <w:szCs w:val="20"/>
              </w:rPr>
              <w:t xml:space="preserve"> </w:t>
            </w:r>
          </w:p>
          <w:p w:rsidR="00D20FF4" w:rsidRPr="00E326F6" w:rsidRDefault="00D20FF4" w:rsidP="00900844">
            <w:pPr>
              <w:rPr>
                <w:i/>
                <w:kern w:val="36"/>
                <w:sz w:val="22"/>
                <w:szCs w:val="22"/>
              </w:rPr>
            </w:pPr>
          </w:p>
        </w:tc>
        <w:tc>
          <w:tcPr>
            <w:tcW w:w="11538" w:type="dxa"/>
            <w:gridSpan w:val="4"/>
          </w:tcPr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</w:tc>
      </w:tr>
      <w:tr w:rsidR="00D20FF4" w:rsidTr="006073E4">
        <w:tc>
          <w:tcPr>
            <w:tcW w:w="3078" w:type="dxa"/>
            <w:gridSpan w:val="2"/>
          </w:tcPr>
          <w:p w:rsidR="006073E4" w:rsidRDefault="00D20FF4" w:rsidP="00D20FF4">
            <w:pPr>
              <w:rPr>
                <w:kern w:val="36"/>
              </w:rPr>
            </w:pPr>
            <w:r w:rsidRPr="00D20FF4">
              <w:rPr>
                <w:b/>
                <w:kern w:val="36"/>
              </w:rPr>
              <w:t>During Reading:</w:t>
            </w:r>
            <w:r w:rsidRPr="00E326F6">
              <w:rPr>
                <w:kern w:val="36"/>
              </w:rPr>
              <w:t xml:space="preserve"> </w:t>
            </w:r>
          </w:p>
          <w:p w:rsidR="006073E4" w:rsidRDefault="006073E4" w:rsidP="00D20FF4">
            <w:pPr>
              <w:rPr>
                <w:kern w:val="36"/>
              </w:rPr>
            </w:pPr>
          </w:p>
          <w:p w:rsidR="00651C9D" w:rsidRPr="00651C9D" w:rsidRDefault="00D20FF4" w:rsidP="00D20FF4">
            <w:pPr>
              <w:rPr>
                <w:i/>
                <w:kern w:val="36"/>
                <w:sz w:val="20"/>
                <w:szCs w:val="20"/>
              </w:rPr>
            </w:pPr>
            <w:r w:rsidRPr="00E326F6">
              <w:rPr>
                <w:i/>
                <w:kern w:val="36"/>
                <w:sz w:val="20"/>
                <w:szCs w:val="20"/>
              </w:rPr>
              <w:t xml:space="preserve">How will </w:t>
            </w:r>
            <w:r w:rsidRPr="006073E4">
              <w:rPr>
                <w:b/>
                <w:kern w:val="36"/>
                <w:sz w:val="20"/>
                <w:szCs w:val="20"/>
              </w:rPr>
              <w:t>they</w:t>
            </w:r>
            <w:r w:rsidRPr="00E326F6">
              <w:rPr>
                <w:i/>
                <w:kern w:val="36"/>
                <w:sz w:val="20"/>
                <w:szCs w:val="20"/>
              </w:rPr>
              <w:t xml:space="preserve"> hold their thinking while they are reading?</w:t>
            </w:r>
          </w:p>
        </w:tc>
        <w:tc>
          <w:tcPr>
            <w:tcW w:w="11538" w:type="dxa"/>
            <w:gridSpan w:val="4"/>
          </w:tcPr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</w:tc>
      </w:tr>
      <w:tr w:rsidR="00D20FF4" w:rsidTr="006073E4">
        <w:tc>
          <w:tcPr>
            <w:tcW w:w="3078" w:type="dxa"/>
            <w:gridSpan w:val="2"/>
          </w:tcPr>
          <w:p w:rsidR="00D20FF4" w:rsidRPr="00D20FF4" w:rsidRDefault="00D20FF4" w:rsidP="00900844">
            <w:pPr>
              <w:rPr>
                <w:b/>
                <w:kern w:val="36"/>
              </w:rPr>
            </w:pPr>
            <w:r w:rsidRPr="00D20FF4">
              <w:rPr>
                <w:b/>
                <w:kern w:val="36"/>
              </w:rPr>
              <w:t xml:space="preserve">After Reading: </w:t>
            </w:r>
          </w:p>
          <w:p w:rsidR="006073E4" w:rsidRDefault="006073E4" w:rsidP="00D20FF4">
            <w:pPr>
              <w:rPr>
                <w:i/>
                <w:kern w:val="36"/>
                <w:sz w:val="20"/>
                <w:szCs w:val="20"/>
              </w:rPr>
            </w:pPr>
          </w:p>
          <w:p w:rsidR="00D20FF4" w:rsidRPr="00E326F6" w:rsidRDefault="00D20FF4" w:rsidP="00D20FF4">
            <w:pPr>
              <w:rPr>
                <w:kern w:val="36"/>
              </w:rPr>
            </w:pPr>
            <w:r w:rsidRPr="00E326F6">
              <w:rPr>
                <w:i/>
                <w:kern w:val="36"/>
                <w:sz w:val="20"/>
                <w:szCs w:val="20"/>
              </w:rPr>
              <w:t xml:space="preserve">How will </w:t>
            </w:r>
            <w:r w:rsidRPr="006073E4">
              <w:rPr>
                <w:b/>
                <w:kern w:val="36"/>
                <w:sz w:val="20"/>
                <w:szCs w:val="20"/>
              </w:rPr>
              <w:t>they</w:t>
            </w:r>
            <w:r w:rsidR="006073E4">
              <w:rPr>
                <w:i/>
                <w:kern w:val="36"/>
                <w:sz w:val="20"/>
                <w:szCs w:val="20"/>
              </w:rPr>
              <w:t xml:space="preserve"> </w:t>
            </w:r>
            <w:r w:rsidRPr="00E326F6">
              <w:rPr>
                <w:i/>
                <w:kern w:val="36"/>
                <w:sz w:val="20"/>
                <w:szCs w:val="20"/>
              </w:rPr>
              <w:t>extend their thinking</w:t>
            </w:r>
            <w:r>
              <w:rPr>
                <w:i/>
                <w:kern w:val="36"/>
                <w:sz w:val="20"/>
                <w:szCs w:val="20"/>
              </w:rPr>
              <w:t xml:space="preserve"> when they have finished reading</w:t>
            </w:r>
            <w:r w:rsidRPr="00E326F6">
              <w:rPr>
                <w:i/>
                <w:kern w:val="36"/>
                <w:sz w:val="20"/>
                <w:szCs w:val="20"/>
              </w:rPr>
              <w:t>?</w:t>
            </w:r>
            <w:r w:rsidRPr="00E326F6">
              <w:rPr>
                <w:kern w:val="36"/>
              </w:rPr>
              <w:t xml:space="preserve"> </w:t>
            </w:r>
          </w:p>
        </w:tc>
        <w:tc>
          <w:tcPr>
            <w:tcW w:w="11538" w:type="dxa"/>
            <w:gridSpan w:val="4"/>
          </w:tcPr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</w:tc>
      </w:tr>
      <w:tr w:rsidR="00D20FF4" w:rsidTr="006073E4">
        <w:tc>
          <w:tcPr>
            <w:tcW w:w="3078" w:type="dxa"/>
            <w:gridSpan w:val="2"/>
          </w:tcPr>
          <w:p w:rsidR="00D20FF4" w:rsidRPr="00D20FF4" w:rsidRDefault="00D20FF4" w:rsidP="00900844">
            <w:pPr>
              <w:rPr>
                <w:b/>
                <w:kern w:val="36"/>
              </w:rPr>
            </w:pPr>
            <w:r w:rsidRPr="00D20FF4">
              <w:rPr>
                <w:b/>
                <w:kern w:val="36"/>
              </w:rPr>
              <w:t xml:space="preserve">Assessment for learning: </w:t>
            </w:r>
          </w:p>
          <w:p w:rsidR="006073E4" w:rsidRDefault="006073E4" w:rsidP="00900844">
            <w:pPr>
              <w:rPr>
                <w:i/>
                <w:kern w:val="36"/>
                <w:sz w:val="20"/>
                <w:szCs w:val="20"/>
              </w:rPr>
            </w:pPr>
          </w:p>
          <w:p w:rsidR="00D20FF4" w:rsidRPr="00E326F6" w:rsidRDefault="00D20FF4" w:rsidP="00900844">
            <w:pPr>
              <w:rPr>
                <w:i/>
                <w:kern w:val="36"/>
                <w:sz w:val="20"/>
                <w:szCs w:val="20"/>
              </w:rPr>
            </w:pPr>
            <w:r w:rsidRPr="00E326F6">
              <w:rPr>
                <w:i/>
                <w:kern w:val="36"/>
                <w:sz w:val="20"/>
                <w:szCs w:val="20"/>
              </w:rPr>
              <w:t xml:space="preserve">How will </w:t>
            </w:r>
            <w:r w:rsidRPr="006073E4">
              <w:rPr>
                <w:b/>
                <w:kern w:val="36"/>
                <w:sz w:val="20"/>
                <w:szCs w:val="20"/>
              </w:rPr>
              <w:t xml:space="preserve">your students know </w:t>
            </w:r>
            <w:r w:rsidRPr="00E326F6">
              <w:rPr>
                <w:i/>
                <w:kern w:val="36"/>
                <w:sz w:val="20"/>
                <w:szCs w:val="20"/>
              </w:rPr>
              <w:t>whether they are able to use this strategy independently?</w:t>
            </w:r>
          </w:p>
        </w:tc>
        <w:tc>
          <w:tcPr>
            <w:tcW w:w="11538" w:type="dxa"/>
            <w:gridSpan w:val="4"/>
          </w:tcPr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</w:tc>
      </w:tr>
      <w:tr w:rsidR="00D20FF4" w:rsidTr="006073E4">
        <w:tc>
          <w:tcPr>
            <w:tcW w:w="3078" w:type="dxa"/>
            <w:gridSpan w:val="2"/>
          </w:tcPr>
          <w:p w:rsidR="00D20FF4" w:rsidRPr="00D20FF4" w:rsidRDefault="00D20FF4" w:rsidP="00900844">
            <w:pPr>
              <w:rPr>
                <w:b/>
                <w:kern w:val="36"/>
              </w:rPr>
            </w:pPr>
            <w:r w:rsidRPr="00D20FF4">
              <w:rPr>
                <w:b/>
                <w:kern w:val="36"/>
              </w:rPr>
              <w:t xml:space="preserve">Assessment of learning: </w:t>
            </w:r>
          </w:p>
          <w:p w:rsidR="006073E4" w:rsidRDefault="006073E4" w:rsidP="00900844">
            <w:pPr>
              <w:rPr>
                <w:i/>
                <w:kern w:val="36"/>
                <w:sz w:val="20"/>
                <w:szCs w:val="20"/>
              </w:rPr>
            </w:pPr>
          </w:p>
          <w:p w:rsidR="00D20FF4" w:rsidRPr="00E326F6" w:rsidRDefault="00D20FF4" w:rsidP="00900844">
            <w:pPr>
              <w:rPr>
                <w:i/>
                <w:kern w:val="36"/>
                <w:sz w:val="20"/>
                <w:szCs w:val="20"/>
              </w:rPr>
            </w:pPr>
            <w:r w:rsidRPr="00E326F6">
              <w:rPr>
                <w:i/>
                <w:kern w:val="36"/>
                <w:sz w:val="20"/>
                <w:szCs w:val="20"/>
              </w:rPr>
              <w:t xml:space="preserve">How will </w:t>
            </w:r>
            <w:r w:rsidRPr="006073E4">
              <w:rPr>
                <w:b/>
                <w:kern w:val="36"/>
                <w:sz w:val="20"/>
                <w:szCs w:val="20"/>
              </w:rPr>
              <w:t>you know</w:t>
            </w:r>
            <w:r w:rsidRPr="00E326F6">
              <w:rPr>
                <w:i/>
                <w:kern w:val="36"/>
                <w:sz w:val="20"/>
                <w:szCs w:val="20"/>
              </w:rPr>
              <w:t xml:space="preserve"> if students are using this strategy independently?</w:t>
            </w:r>
          </w:p>
        </w:tc>
        <w:tc>
          <w:tcPr>
            <w:tcW w:w="11538" w:type="dxa"/>
            <w:gridSpan w:val="4"/>
          </w:tcPr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  <w:p w:rsidR="00D20FF4" w:rsidRDefault="00D20FF4" w:rsidP="00900844">
            <w:pPr>
              <w:rPr>
                <w:kern w:val="36"/>
              </w:rPr>
            </w:pPr>
          </w:p>
        </w:tc>
      </w:tr>
    </w:tbl>
    <w:p w:rsidR="00607FB2" w:rsidRPr="006073E4" w:rsidRDefault="009D2C07" w:rsidP="006073E4">
      <w:pPr>
        <w:tabs>
          <w:tab w:val="left" w:pos="3624"/>
        </w:tabs>
        <w:rPr>
          <w:sz w:val="4"/>
          <w:szCs w:val="4"/>
        </w:rPr>
      </w:pPr>
    </w:p>
    <w:sectPr w:rsidR="00607FB2" w:rsidRPr="006073E4" w:rsidSect="0066502F">
      <w:footerReference w:type="default" r:id="rId7"/>
      <w:pgSz w:w="15840" w:h="12240" w:orient="landscape"/>
      <w:pgMar w:top="576" w:right="576" w:bottom="576" w:left="576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C07" w:rsidRDefault="009D2C07" w:rsidP="0003095E">
      <w:r>
        <w:separator/>
      </w:r>
    </w:p>
  </w:endnote>
  <w:endnote w:type="continuationSeparator" w:id="0">
    <w:p w:rsidR="009D2C07" w:rsidRDefault="009D2C07" w:rsidP="00030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95E" w:rsidRDefault="0003095E">
    <w:pPr>
      <w:pStyle w:val="Footer"/>
    </w:pPr>
    <w:r>
      <w:t>Stevi Quate and Wendy Windust 2011</w:t>
    </w:r>
  </w:p>
  <w:p w:rsidR="0003095E" w:rsidRDefault="000309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C07" w:rsidRDefault="009D2C07" w:rsidP="0003095E">
      <w:r>
        <w:separator/>
      </w:r>
    </w:p>
  </w:footnote>
  <w:footnote w:type="continuationSeparator" w:id="0">
    <w:p w:rsidR="009D2C07" w:rsidRDefault="009D2C07" w:rsidP="000309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0FF4"/>
    <w:rsid w:val="0003095E"/>
    <w:rsid w:val="001116E6"/>
    <w:rsid w:val="00162189"/>
    <w:rsid w:val="004608BE"/>
    <w:rsid w:val="00555554"/>
    <w:rsid w:val="006073E4"/>
    <w:rsid w:val="00651C9D"/>
    <w:rsid w:val="006928AA"/>
    <w:rsid w:val="007165B3"/>
    <w:rsid w:val="0072328F"/>
    <w:rsid w:val="0087723B"/>
    <w:rsid w:val="008D7069"/>
    <w:rsid w:val="009D2C07"/>
    <w:rsid w:val="00D20FF4"/>
    <w:rsid w:val="00D77FB5"/>
    <w:rsid w:val="00FB6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F4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0FF4"/>
    <w:pPr>
      <w:spacing w:after="0" w:line="240" w:lineRule="auto"/>
    </w:pPr>
    <w:rPr>
      <w:rFonts w:eastAsiaTheme="minorHAns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309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095E"/>
    <w:rPr>
      <w:rFonts w:eastAsiaTheme="minorHAnsi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309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95E"/>
    <w:rPr>
      <w:rFonts w:eastAsiaTheme="minorHAns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9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95E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BB7A3-A23C-4DB1-A75F-72E65A72B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wwindust</dc:creator>
  <cp:lastModifiedBy>wwindust</cp:lastModifiedBy>
  <cp:revision>5</cp:revision>
  <cp:lastPrinted>2011-04-15T00:55:00Z</cp:lastPrinted>
  <dcterms:created xsi:type="dcterms:W3CDTF">2011-04-14T04:19:00Z</dcterms:created>
  <dcterms:modified xsi:type="dcterms:W3CDTF">2011-04-16T10:28:00Z</dcterms:modified>
</cp:coreProperties>
</file>